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4.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b w:val="false"/>
          <w:b w:val="false"/>
          <w:bCs w:val="false"/>
          <w:color w:val="auto"/>
          <w:kern w:val="2"/>
          <w:sz w:val="24"/>
          <w:szCs w:val="24"/>
          <w:lang w:val="es-CO" w:eastAsia="ar-SA" w:bidi="ar-SA"/>
        </w:rPr>
      </w:pPr>
      <w:r>
        <w:rPr>
          <w:rFonts w:eastAsia="Arial Unicode MS" w:cs="Arial" w:ascii="Arial" w:hAnsi="Arial"/>
          <w:b w:val="false"/>
          <w:bCs w:val="false"/>
          <w:color w:val="auto"/>
          <w:kern w:val="2"/>
          <w:sz w:val="24"/>
          <w:szCs w:val="24"/>
          <w:lang w:val="es-CO" w:eastAsia="ar-SA" w:bidi="ar-SA"/>
        </w:rPr>
        <w:t>STEVEN BARCO GARZÓN</w:t>
      </w:r>
    </w:p>
    <w:p>
      <w:pPr>
        <w:pStyle w:val="Normal"/>
        <w:spacing w:lineRule="auto" w:line="240"/>
        <w:jc w:val="both"/>
        <w:rPr>
          <w:rFonts w:ascii="Arial" w:hAnsi="Arial" w:eastAsia="Arial Unicode MS" w:cs="Arial"/>
          <w:b w:val="false"/>
          <w:b w:val="false"/>
          <w:bCs w:val="false"/>
          <w:color w:val="auto"/>
          <w:kern w:val="2"/>
          <w:sz w:val="24"/>
          <w:szCs w:val="24"/>
          <w:lang w:val="es-CO" w:eastAsia="ar-SA" w:bidi="ar-SA"/>
        </w:rPr>
      </w:pPr>
      <w:r>
        <w:rPr>
          <w:rFonts w:eastAsia="Arial Unicode MS" w:cs="Arial" w:ascii="Arial" w:hAnsi="Arial"/>
          <w:b w:val="false"/>
          <w:bCs w:val="false"/>
          <w:color w:val="auto"/>
          <w:kern w:val="2"/>
          <w:sz w:val="24"/>
          <w:szCs w:val="24"/>
          <w:lang w:val="es-CO" w:eastAsia="ar-SA" w:bidi="ar-SA"/>
        </w:rPr>
        <w:t>Cra. 28 A # 44 – 75</w:t>
      </w:r>
    </w:p>
    <w:p>
      <w:pPr>
        <w:pStyle w:val="Normal"/>
        <w:spacing w:lineRule="auto" w:line="240"/>
        <w:jc w:val="both"/>
        <w:rPr>
          <w:rFonts w:ascii="Arial" w:hAnsi="Arial" w:eastAsia="Arial Unicode MS" w:cs="Arial"/>
          <w:b w:val="false"/>
          <w:b w:val="false"/>
          <w:bCs w:val="false"/>
          <w:color w:val="auto"/>
          <w:kern w:val="2"/>
          <w:sz w:val="24"/>
          <w:szCs w:val="24"/>
          <w:lang w:val="es-CO" w:eastAsia="ar-SA" w:bidi="ar-SA"/>
        </w:rPr>
      </w:pPr>
      <w:r>
        <w:rPr>
          <w:rFonts w:eastAsia="Arial Unicode MS" w:cs="Arial" w:ascii="Arial" w:hAnsi="Arial"/>
          <w:b w:val="false"/>
          <w:bCs w:val="false"/>
          <w:color w:val="auto"/>
          <w:kern w:val="2"/>
          <w:sz w:val="24"/>
          <w:szCs w:val="24"/>
          <w:lang w:val="es-CO" w:eastAsia="ar-SA" w:bidi="ar-SA"/>
        </w:rPr>
        <w:t>Barrio Sindical – Comuna 12</w:t>
      </w:r>
    </w:p>
    <w:p>
      <w:pPr>
        <w:pStyle w:val="Normal"/>
        <w:spacing w:lineRule="auto" w:line="240"/>
        <w:jc w:val="both"/>
        <w:rPr>
          <w:b w:val="false"/>
          <w:b w:val="false"/>
          <w:bCs w:val="false"/>
          <w:sz w:val="24"/>
          <w:szCs w:val="24"/>
        </w:rPr>
      </w:pPr>
      <w:r>
        <w:rPr>
          <w:rFonts w:cs="Arial" w:ascii="Arial" w:hAnsi="Arial"/>
          <w:b w:val="false"/>
          <w:bCs w:val="false"/>
          <w:sz w:val="24"/>
          <w:szCs w:val="24"/>
        </w:rPr>
        <w:t xml:space="preserve">stevenbarcog0412@hotmail.com </w:t>
      </w:r>
    </w:p>
    <w:p>
      <w:pPr>
        <w:pStyle w:val="Normal"/>
        <w:spacing w:lineRule="auto" w:line="240"/>
        <w:jc w:val="both"/>
        <w:rPr>
          <w:b w:val="false"/>
          <w:b w:val="false"/>
          <w:bCs w:val="false"/>
          <w:sz w:val="24"/>
          <w:szCs w:val="24"/>
        </w:rPr>
      </w:pPr>
      <w:r>
        <w:rPr>
          <w:rFonts w:cs="Arial" w:ascii="Arial" w:hAnsi="Arial"/>
          <w:b w:val="false"/>
          <w:bCs w:val="false"/>
          <w:sz w:val="24"/>
          <w:szCs w:val="24"/>
        </w:rPr>
        <w:t>Cali</w:t>
      </w:r>
    </w:p>
    <w:p>
      <w:pPr>
        <w:pStyle w:val="Normal"/>
        <w:spacing w:lineRule="auto" w:line="240"/>
        <w:jc w:val="both"/>
        <w:rPr/>
      </w:pPr>
      <w:r>
        <w:rPr/>
      </w:r>
    </w:p>
    <w:p>
      <w:pPr>
        <w:pStyle w:val="Normal"/>
        <w:spacing w:lineRule="auto" w:line="240"/>
        <w:jc w:val="both"/>
        <w:rPr/>
      </w:pPr>
      <w:r>
        <w:rPr>
          <w:rFonts w:cs="Arial" w:ascii="Arial" w:hAnsi="Arial"/>
        </w:rPr>
        <w:t xml:space="preserve">Asunto: Respuesta a </w:t>
      </w:r>
      <w:r>
        <w:rPr>
          <w:rFonts w:eastAsia="Arial Unicode MS" w:cs="Arial" w:ascii="Arial" w:hAnsi="Arial"/>
          <w:color w:val="auto"/>
          <w:kern w:val="2"/>
          <w:sz w:val="24"/>
          <w:szCs w:val="24"/>
          <w:lang w:val="es-CO" w:eastAsia="ar-SA" w:bidi="ar-SA"/>
        </w:rPr>
        <w:t>solicitud</w:t>
      </w:r>
      <w:r>
        <w:rPr>
          <w:rFonts w:cs="Arial" w:ascii="Arial" w:hAnsi="Arial"/>
        </w:rPr>
        <w:t>_ Fumigación por avistamiento de zancudos.</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No.202541730100300782 ,</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entro de las acciones regula</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res de prevención de la Secretaría de Salud del Distrito Especial de Santiago de Cali, realiza un ciclo quincenal de control de larvas (revisión y aplicación larvicida) en sumideros recolectores de agua lluvia en vía pública, ya que este es un depósito óptimo para la reproducción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auto" w:val="clear"/>
          <w:lang w:val="es-CO" w:eastAsia="ar-SA" w:bidi="ar-SA"/>
        </w:rPr>
        <w:t>Aedes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 (mosquito que puede transmitir dengue). En lo corrido del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2025,</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 para la comuna 12:</w:t>
      </w:r>
    </w:p>
    <w:p>
      <w:pPr>
        <w:pStyle w:val="Cuerpodetexto"/>
        <w:bidi w:val="0"/>
        <w:spacing w:lineRule="auto" w:line="240" w:before="57" w:after="57"/>
        <w:jc w:val="both"/>
        <w:rPr>
          <w:rFonts w:ascii="Arial" w:hAnsi="Arial"/>
          <w:b w:val="false"/>
          <w:b w:val="false"/>
          <w:i w:val="false"/>
          <w:i w:val="false"/>
          <w:caps w:val="false"/>
          <w:smallCaps w:val="false"/>
          <w:strike w:val="false"/>
          <w:dstrike w:val="false"/>
          <w:color w:val="000000"/>
          <w:sz w:val="24"/>
          <w:u w:val="none"/>
          <w:effect w:val="none"/>
          <w:shd w:fill="auto" w:val="clear"/>
        </w:rPr>
      </w:pPr>
      <w:r>
        <w:rPr>
          <w:rFonts w:ascii="Arial" w:hAnsi="Arial"/>
          <w:b w:val="false"/>
          <w:i w:val="false"/>
          <w:caps w:val="false"/>
          <w:smallCaps w:val="false"/>
          <w:strike w:val="false"/>
          <w:dstrike w:val="false"/>
          <w:color w:val="000000"/>
          <w:sz w:val="24"/>
          <w:u w:val="none"/>
          <w:effect w:val="none"/>
          <w:shd w:fill="auto" w:val="clear"/>
        </w:rPr>
      </w:r>
    </w:p>
    <w:tbl>
      <w:tblPr>
        <w:tblW w:w="9360" w:type="dxa"/>
        <w:jc w:val="left"/>
        <w:tblInd w:w="-5" w:type="dxa"/>
        <w:tblLayout w:type="fixed"/>
        <w:tblCellMar>
          <w:top w:w="28" w:type="dxa"/>
          <w:left w:w="98" w:type="dxa"/>
          <w:bottom w:w="28" w:type="dxa"/>
          <w:right w:w="108" w:type="dxa"/>
        </w:tblCellMar>
      </w:tblPr>
      <w:tblGrid>
        <w:gridCol w:w="2998"/>
        <w:gridCol w:w="2506"/>
        <w:gridCol w:w="1861"/>
        <w:gridCol w:w="1994"/>
      </w:tblGrid>
      <w:tr>
        <w:trPr>
          <w:tblHeader w:val="true"/>
          <w:trHeight w:val="659" w:hRule="atLeast"/>
        </w:trPr>
        <w:tc>
          <w:tcPr>
            <w:tcW w:w="2998"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506"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1"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4"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70 - 44 ó DG 30 KR 26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33F - TV 29 KR 23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39 - 33F KR 23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44 - 39 KR 23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44 - TV 29 KR 27 - DG 28C</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70 - 44 KR 23 – 26</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CL 44 KR 28D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DG 28C TV 28D - 29</w:t>
            </w:r>
          </w:p>
        </w:tc>
        <w:tc>
          <w:tcPr>
            <w:tcW w:w="2506"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Nueva Floresta, Alfonso Barberena - Santa Mónica Popular, Rodeo, Asturias, Bello Horizonte – Paraiso, La Nueva Floresta - Fenalco Kenedy, </w:t>
            </w:r>
            <w:r>
              <w:rPr>
                <w:rFonts w:eastAsia="Arial Unicode MS" w:cs="Times New Roman" w:ascii="Arial" w:hAnsi="Arial"/>
                <w:b/>
                <w:bCs/>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Sindical,</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 Julio Rincón - 12 De Octubre -Eduardo Santos</w:t>
            </w:r>
          </w:p>
        </w:tc>
        <w:tc>
          <w:tcPr>
            <w:tcW w:w="1861"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1246</w:t>
            </w:r>
          </w:p>
        </w:tc>
        <w:tc>
          <w:tcPr>
            <w:tcW w:w="1994"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1618</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Por otra parte,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2. Lavar y cepillar tanques cada 8 días para eliminar los huevos del mosquito de las  paredes.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3. Cambiar frecuentemente el agua de los bebederos de animales. 4. Sembrar las plantas en tierra y evitar tenerlas en agua.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 w:val="left" w:pos="390" w:leader="none"/>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tabs>
          <w:tab w:val="clear" w:pos="709"/>
          <w:tab w:val="left" w:pos="390" w:leader="none"/>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eastAsia="Arial" w:cs="Arial"/>
        </w:rPr>
      </w:pPr>
      <w:r>
        <w:rPr>
          <w:rFonts w:eastAsia="Arial" w:cs="Arial"/>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Finalmente, se asignará personal del </w:t>
      </w:r>
      <w:r>
        <w:rPr>
          <w:rFonts w:eastAsia="Arial" w:cs="Arial"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Programa</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de Enfermedades Transmitidas por Vectores ETV, para que realice una visita de verificación sanitaria en el lugar señalado en la solicitud.</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pacing w:beforeAutospacing="0" w:before="0" w:after="0"/>
        <w:rPr/>
      </w:pPr>
      <w:r>
        <w:rPr>
          <w:rFonts w:cs="Arial" w:ascii="Arial" w:hAnsi="Arial"/>
          <w:sz w:val="16"/>
          <w:szCs w:val="16"/>
          <w:lang w:val="es-ES"/>
        </w:rPr>
        <w:t xml:space="preserve">Proyectó : Clara Inés Solis Sandoval – Contratista </w:t>
      </w:r>
    </w:p>
    <w:p>
      <w:pPr>
        <w:pStyle w:val="NormalWeb"/>
        <w:spacing w:beforeAutospacing="0" w:before="0" w:after="0"/>
        <w:rPr/>
      </w:pPr>
      <w:r>
        <w:rPr>
          <w:rFonts w:cs="Arial" w:ascii="Arial" w:hAnsi="Arial"/>
          <w:sz w:val="16"/>
          <w:szCs w:val="16"/>
          <w:lang w:val="es-ES"/>
        </w:rPr>
        <w:t xml:space="preserve">Elaboró: Dahiana Quintero Echeverry – Contratista </w:t>
      </w:r>
    </w:p>
    <w:p>
      <w:pPr>
        <w:pStyle w:val="NormalWeb"/>
        <w:suppressAutoHyphens w:val="true"/>
        <w:spacing w:beforeAutospacing="0" w:before="109"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109"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109"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2">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w:drawing>
        <wp:anchor behindDoc="1" distT="0" distB="0" distL="0" distR="0" simplePos="0" locked="0" layoutInCell="0" allowOverlap="1" relativeHeight="4">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1"/>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8">
              <wp:simplePos x="0" y="0"/>
              <wp:positionH relativeFrom="margin">
                <wp:posOffset>3402965</wp:posOffset>
              </wp:positionH>
              <wp:positionV relativeFrom="paragraph">
                <wp:posOffset>33020</wp:posOffset>
              </wp:positionV>
              <wp:extent cx="2532380" cy="1023620"/>
              <wp:effectExtent l="0" t="0" r="0" b="0"/>
              <wp:wrapSquare wrapText="bothSides"/>
              <wp:docPr id="3" name="Marco2"/>
              <a:graphic xmlns:a="http://schemas.openxmlformats.org/drawingml/2006/main">
                <a:graphicData uri="http://schemas.microsoft.com/office/word/2010/wordprocessingShape">
                  <wps:wsp>
                    <wps:cNvSpPr/>
                    <wps:spPr>
                      <a:xfrm>
                        <a:off x="0" y="0"/>
                        <a:ext cx="2531880" cy="102312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*202541450200011281*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202541450200011281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2025-02-18</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4145.020.13.1.953.001128</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202541730100300782</w:t>
                          </w:r>
                        </w:p>
                      </w:txbxContent>
                    </wps:txbx>
                    <wps:bodyPr lIns="0" rIns="0" tIns="0" bIns="0">
                      <a:noAutofit/>
                    </wps:bodyPr>
                  </wps:wsp>
                </a:graphicData>
              </a:graphic>
            </wp:anchor>
          </w:drawing>
        </mc:Choice>
        <mc:Fallback>
          <w:pict>
            <v:rect id="shape_0" ID="Marco2" fillcolor="white" stroked="f" style="position:absolute;margin-left:267.95pt;margin-top:2.6pt;width:199.3pt;height:80.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*202541450200011281*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202541450200011281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2025-02-18</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4145.020.13.1.953.001128</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202541730100300782</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Application>LibreOffice/7.0.3.1$Windows_X86_64 LibreOffice_project/d7547858d014d4cf69878db179d326fc3483e082</Application>
  <Pages>3</Pages>
  <Words>789</Words>
  <Characters>4245</Characters>
  <CharactersWithSpaces>5031</CharactersWithSpaces>
  <Paragraphs>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2025-02-20T15:16:34Z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